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FCC8C" w14:textId="77777777" w:rsidR="00A05D58" w:rsidRDefault="00000000"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Lisa 2</w:t>
      </w:r>
    </w:p>
    <w:p w14:paraId="0C36D11F" w14:textId="77777777" w:rsidR="00A05D58" w:rsidRDefault="00000000"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Häädemeeste Vallavolikogu</w:t>
      </w:r>
    </w:p>
    <w:p w14:paraId="2E013B36" w14:textId="45093559" w:rsidR="00A05D58" w:rsidRDefault="00000000"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2022 </w:t>
      </w:r>
    </w:p>
    <w:p w14:paraId="00495782" w14:textId="77777777" w:rsidR="00A05D58" w:rsidRDefault="00000000"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otsuse nr juurde</w:t>
      </w:r>
    </w:p>
    <w:p w14:paraId="18AEB9A2"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7D19E56B" w:rsidR="00A05D58" w:rsidRDefault="000C0F31" w:rsidP="000C0F31">
      <w:pPr>
        <w:spacing w:after="0" w:line="240" w:lineRule="auto"/>
        <w:jc w:val="center"/>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w:drawing>
          <wp:inline distT="0" distB="0" distL="0" distR="0" wp14:anchorId="356B9EDA" wp14:editId="6D65FFF9">
            <wp:extent cx="5737860" cy="480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4808220"/>
                    </a:xfrm>
                    <a:prstGeom prst="rect">
                      <a:avLst/>
                    </a:prstGeom>
                    <a:noFill/>
                    <a:ln>
                      <a:noFill/>
                    </a:ln>
                  </pic:spPr>
                </pic:pic>
              </a:graphicData>
            </a:graphic>
          </wp:inline>
        </w:drawing>
      </w:r>
    </w:p>
    <w:p w14:paraId="11D0A46D" w14:textId="421669E5" w:rsidR="00A05D58" w:rsidRDefault="00000000"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Häädemeeste vallas Laadi külas </w:t>
      </w:r>
      <w:r w:rsidR="00F14114">
        <w:rPr>
          <w:rFonts w:ascii="Times New Roman" w:hAnsi="Times New Roman" w:cs="Times New Roman"/>
          <w:b/>
          <w:bCs/>
          <w:sz w:val="28"/>
          <w:szCs w:val="28"/>
        </w:rPr>
        <w:t>Jõeperve</w:t>
      </w:r>
      <w:r>
        <w:rPr>
          <w:rFonts w:ascii="Times New Roman" w:hAnsi="Times New Roman" w:cs="Times New Roman"/>
          <w:b/>
          <w:bCs/>
          <w:sz w:val="28"/>
          <w:szCs w:val="28"/>
        </w:rPr>
        <w:t xml:space="preserve"> kinnistu detailplaneeringu</w:t>
      </w:r>
    </w:p>
    <w:p w14:paraId="0C40ACA9" w14:textId="77777777" w:rsidR="00A05D58" w:rsidRDefault="00000000"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keskkonnamõju strateegilise hindamise eelhinnang</w:t>
      </w:r>
    </w:p>
    <w:p w14:paraId="282C98AD" w14:textId="77777777" w:rsidR="00A05D58" w:rsidRDefault="00A05D58" w:rsidP="001D2904">
      <w:pPr>
        <w:spacing w:after="0"/>
        <w:jc w:val="both"/>
        <w:rPr>
          <w:rFonts w:ascii="Times New Roman" w:hAnsi="Times New Roman" w:cs="Times New Roman"/>
          <w:b/>
          <w:bCs/>
          <w:sz w:val="24"/>
          <w:szCs w:val="24"/>
        </w:rPr>
      </w:pPr>
    </w:p>
    <w:p w14:paraId="51E9F10D" w14:textId="77777777" w:rsidR="00A05D58" w:rsidRDefault="00000000" w:rsidP="001D2904">
      <w:pPr>
        <w:spacing w:after="0"/>
        <w:jc w:val="both"/>
        <w:rPr>
          <w:rFonts w:ascii="Times New Roman" w:hAnsi="Times New Roman" w:cs="Times New Roman"/>
          <w:b/>
          <w:bCs/>
          <w:sz w:val="28"/>
          <w:szCs w:val="28"/>
        </w:rPr>
      </w:pPr>
      <w:r>
        <w:rPr>
          <w:rFonts w:ascii="Times New Roman" w:hAnsi="Times New Roman" w:cs="Times New Roman"/>
          <w:b/>
          <w:bCs/>
          <w:sz w:val="28"/>
          <w:szCs w:val="28"/>
        </w:rPr>
        <w:t>Sissejuhatus</w:t>
      </w:r>
    </w:p>
    <w:p w14:paraId="16D14F26" w14:textId="77777777" w:rsidR="00A05D58" w:rsidRDefault="00A05D58" w:rsidP="001D2904">
      <w:pPr>
        <w:spacing w:after="0"/>
        <w:jc w:val="both"/>
        <w:rPr>
          <w:rFonts w:ascii="Times New Roman" w:hAnsi="Times New Roman" w:cs="Times New Roman"/>
          <w:b/>
          <w:bCs/>
          <w:sz w:val="28"/>
          <w:szCs w:val="28"/>
        </w:rPr>
      </w:pPr>
    </w:p>
    <w:p w14:paraId="76D62CF5" w14:textId="7F67E76B"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r w:rsidR="005F5558" w:rsidRPr="005F5558">
        <w:rPr>
          <w:rFonts w:ascii="Times New Roman" w:hAnsi="Times New Roman" w:cs="Times New Roman"/>
          <w:sz w:val="24"/>
          <w:szCs w:val="24"/>
        </w:rPr>
        <w:t xml:space="preserve"> </w:t>
      </w:r>
      <w:r w:rsidR="005F5558">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p>
    <w:p w14:paraId="37D81F1B" w14:textId="05F59FF4"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Eelhinnangu tulemusena selgitati välja, kas Häädemeeste vallas Laadi külas </w:t>
      </w:r>
      <w:r w:rsidR="00F14114">
        <w:rPr>
          <w:rFonts w:ascii="Times New Roman" w:hAnsi="Times New Roman" w:cs="Times New Roman"/>
          <w:sz w:val="24"/>
          <w:szCs w:val="24"/>
        </w:rPr>
        <w:t>Jõeperve</w:t>
      </w:r>
      <w:r>
        <w:rPr>
          <w:rFonts w:ascii="Times New Roman" w:hAnsi="Times New Roman" w:cs="Times New Roman"/>
          <w:sz w:val="24"/>
          <w:szCs w:val="24"/>
        </w:rPr>
        <w:t xml:space="preserve"> kinnistul (katastritunnus </w:t>
      </w:r>
      <w:r w:rsidR="00F14114" w:rsidRPr="00F14114">
        <w:rPr>
          <w:rFonts w:ascii="Times New Roman" w:hAnsi="Times New Roman" w:cs="Times New Roman"/>
          <w:sz w:val="24"/>
          <w:szCs w:val="24"/>
        </w:rPr>
        <w:t>21401:001:0098</w:t>
      </w:r>
      <w:r>
        <w:rPr>
          <w:rFonts w:ascii="Times New Roman" w:hAnsi="Times New Roman" w:cs="Times New Roman"/>
          <w:sz w:val="24"/>
          <w:szCs w:val="24"/>
        </w:rPr>
        <w:t>) detailplaneeringu (edaspidi DP) algatamisel on vajalik täiemahulise keskkonnamõju strateegilise hindamise algatamine või mitte.</w:t>
      </w:r>
    </w:p>
    <w:p w14:paraId="792E123E" w14:textId="77777777" w:rsidR="00A05D58" w:rsidRDefault="00A05D58" w:rsidP="001D2904">
      <w:pPr>
        <w:spacing w:after="0" w:line="240" w:lineRule="auto"/>
        <w:jc w:val="both"/>
        <w:rPr>
          <w:rFonts w:ascii="Times New Roman" w:hAnsi="Times New Roman" w:cs="Times New Roman"/>
          <w:sz w:val="24"/>
          <w:szCs w:val="24"/>
        </w:rPr>
      </w:pPr>
    </w:p>
    <w:p w14:paraId="777EC0A4" w14:textId="77777777" w:rsidR="00A05D58" w:rsidRDefault="00000000"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Osapooled</w:t>
      </w:r>
    </w:p>
    <w:p w14:paraId="211D9332" w14:textId="77777777" w:rsidR="005F5558" w:rsidRDefault="005F5558" w:rsidP="001D2904">
      <w:pPr>
        <w:spacing w:after="0" w:line="240" w:lineRule="auto"/>
        <w:jc w:val="both"/>
        <w:rPr>
          <w:rFonts w:ascii="Times New Roman" w:hAnsi="Times New Roman" w:cs="Times New Roman"/>
          <w:sz w:val="24"/>
          <w:szCs w:val="24"/>
        </w:rPr>
      </w:pPr>
    </w:p>
    <w:p w14:paraId="3288EA29" w14:textId="7DE1D604"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Planeeringust huvitatud isik on Häädemeeste vallas Laadi külas </w:t>
      </w:r>
      <w:r w:rsidR="00F14114">
        <w:rPr>
          <w:rFonts w:ascii="Times New Roman" w:hAnsi="Times New Roman" w:cs="Times New Roman"/>
          <w:sz w:val="24"/>
          <w:szCs w:val="24"/>
        </w:rPr>
        <w:t>Jõeperve</w:t>
      </w:r>
      <w:r>
        <w:rPr>
          <w:rFonts w:ascii="Times New Roman" w:hAnsi="Times New Roman" w:cs="Times New Roman"/>
          <w:sz w:val="24"/>
          <w:szCs w:val="24"/>
        </w:rPr>
        <w:t xml:space="preserve"> kinnistu omanik</w:t>
      </w:r>
      <w:r w:rsidR="00D136C7">
        <w:rPr>
          <w:rFonts w:ascii="Times New Roman" w:hAnsi="Times New Roman" w:cs="Times New Roman"/>
          <w:sz w:val="24"/>
          <w:szCs w:val="24"/>
        </w:rPr>
        <w:t>.</w:t>
      </w:r>
    </w:p>
    <w:p w14:paraId="498C06A7" w14:textId="77777777" w:rsidR="00A05D58" w:rsidRDefault="00A05D58" w:rsidP="001D2904">
      <w:pPr>
        <w:spacing w:after="0" w:line="240" w:lineRule="auto"/>
        <w:jc w:val="both"/>
        <w:rPr>
          <w:rFonts w:ascii="Times New Roman" w:hAnsi="Times New Roman" w:cs="Times New Roman"/>
          <w:sz w:val="24"/>
          <w:szCs w:val="24"/>
        </w:rPr>
      </w:pPr>
    </w:p>
    <w:p w14:paraId="1BE813C1"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Strateegilise planeerimisdokumendi koostamise algataja ja kehtestaja (edaspidi otsustaja) on Häädemeeste Vallavolikogu. Planeerimisdokumendi koostamise korraldaja on Häädemeeste Vallavalitsus (registrikood 77000269; Pargi tee 1, Uulu küla, Häädemeeste vald).</w:t>
      </w:r>
    </w:p>
    <w:p w14:paraId="314A99D9" w14:textId="77777777" w:rsidR="00A05D58" w:rsidRDefault="00A05D58" w:rsidP="001D2904">
      <w:pPr>
        <w:spacing w:after="0" w:line="240" w:lineRule="auto"/>
        <w:jc w:val="both"/>
        <w:rPr>
          <w:rFonts w:ascii="Times New Roman" w:hAnsi="Times New Roman" w:cs="Times New Roman"/>
          <w:sz w:val="24"/>
          <w:szCs w:val="24"/>
        </w:rPr>
      </w:pPr>
    </w:p>
    <w:p w14:paraId="15FCDF4B" w14:textId="77777777" w:rsidR="00A05D58" w:rsidRDefault="00000000"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Kavandatava tegevuse kirjeldus ja olemasolev olukord</w:t>
      </w:r>
    </w:p>
    <w:p w14:paraId="210F0256" w14:textId="77777777" w:rsidR="00A05D58" w:rsidRDefault="00A05D58" w:rsidP="001D2904">
      <w:pPr>
        <w:spacing w:after="0" w:line="240" w:lineRule="auto"/>
        <w:jc w:val="both"/>
        <w:rPr>
          <w:rFonts w:ascii="Times New Roman" w:hAnsi="Times New Roman" w:cs="Times New Roman"/>
          <w:b/>
          <w:bCs/>
          <w:sz w:val="28"/>
          <w:szCs w:val="28"/>
        </w:rPr>
      </w:pPr>
    </w:p>
    <w:p w14:paraId="57D958A9" w14:textId="2839032D" w:rsidR="00A05D58" w:rsidRDefault="00000000" w:rsidP="001D290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Huvitatud isik on esitanud Häädemeeste Vallavalitsusele </w:t>
      </w:r>
      <w:r w:rsidR="00F14114" w:rsidRPr="00F14114">
        <w:rPr>
          <w:rFonts w:ascii="Times New Roman" w:hAnsi="Times New Roman" w:cs="Times New Roman"/>
          <w:sz w:val="24"/>
          <w:szCs w:val="24"/>
        </w:rPr>
        <w:t xml:space="preserve">12.08.2022 avalduse (dokumendiregistri nr 6-3/1245) </w:t>
      </w:r>
      <w:r>
        <w:rPr>
          <w:rFonts w:ascii="Times New Roman" w:hAnsi="Times New Roman" w:cs="Times New Roman"/>
          <w:sz w:val="24"/>
          <w:szCs w:val="24"/>
        </w:rPr>
        <w:t xml:space="preserve">detailplaneeringu algatamiseks Häädemeeste vallas Laadi külas </w:t>
      </w:r>
      <w:r w:rsidR="00F14114">
        <w:rPr>
          <w:rFonts w:ascii="Times New Roman" w:hAnsi="Times New Roman" w:cs="Times New Roman"/>
          <w:sz w:val="24"/>
          <w:szCs w:val="24"/>
        </w:rPr>
        <w:t>Jõeperve</w:t>
      </w:r>
      <w:r>
        <w:rPr>
          <w:rFonts w:ascii="Times New Roman" w:hAnsi="Times New Roman" w:cs="Times New Roman"/>
          <w:sz w:val="24"/>
          <w:szCs w:val="24"/>
        </w:rPr>
        <w:t xml:space="preserve"> kinnistul (katastritunnus </w:t>
      </w:r>
      <w:r w:rsidR="00F14114" w:rsidRPr="00F14114">
        <w:rPr>
          <w:rFonts w:ascii="Times New Roman" w:hAnsi="Times New Roman" w:cs="Times New Roman"/>
          <w:sz w:val="24"/>
          <w:szCs w:val="24"/>
        </w:rPr>
        <w:t>21401:001:0098</w:t>
      </w:r>
      <w:r>
        <w:rPr>
          <w:rFonts w:ascii="Times New Roman" w:hAnsi="Times New Roman" w:cs="Times New Roman"/>
          <w:sz w:val="24"/>
          <w:szCs w:val="24"/>
        </w:rPr>
        <w:t xml:space="preserve">). Krundi suurus on </w:t>
      </w:r>
      <w:r w:rsidR="00F14114" w:rsidRPr="00F14114">
        <w:rPr>
          <w:rFonts w:ascii="Times New Roman" w:hAnsi="Times New Roman" w:cs="Times New Roman"/>
          <w:bCs/>
          <w:sz w:val="24"/>
          <w:szCs w:val="24"/>
        </w:rPr>
        <w:t>14746 m²</w:t>
      </w:r>
      <w:r w:rsidR="00F14114">
        <w:rPr>
          <w:rFonts w:ascii="Times New Roman" w:hAnsi="Times New Roman" w:cs="Times New Roman"/>
          <w:bCs/>
          <w:sz w:val="24"/>
          <w:szCs w:val="24"/>
        </w:rPr>
        <w:t xml:space="preserve"> </w:t>
      </w:r>
      <w:r>
        <w:rPr>
          <w:rFonts w:ascii="Times New Roman" w:hAnsi="Times New Roman" w:cs="Times New Roman"/>
          <w:bCs/>
          <w:sz w:val="24"/>
          <w:szCs w:val="24"/>
        </w:rPr>
        <w:t>ning maa sihtotstarve on maatulundusmaa 100%. Kinnistu on hoonesta</w:t>
      </w:r>
      <w:r w:rsidR="00F14114">
        <w:rPr>
          <w:rFonts w:ascii="Times New Roman" w:hAnsi="Times New Roman" w:cs="Times New Roman"/>
          <w:bCs/>
          <w:sz w:val="24"/>
          <w:szCs w:val="24"/>
        </w:rPr>
        <w:t>tud</w:t>
      </w:r>
      <w:r>
        <w:rPr>
          <w:rFonts w:ascii="Times New Roman" w:hAnsi="Times New Roman" w:cs="Times New Roman"/>
          <w:bCs/>
          <w:sz w:val="24"/>
          <w:szCs w:val="24"/>
        </w:rPr>
        <w:t xml:space="preserve">. </w:t>
      </w:r>
    </w:p>
    <w:p w14:paraId="3A7C9DC1" w14:textId="63A9255E" w:rsidR="00A05D58" w:rsidRDefault="00F14114"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Jõeperve kinnistu asub hajaasustuses mitmete hoonestamata maatulundusmaa sihtotstarbega kinnistute vahel. Üle riigimaantee 19341 Laadi-Männiku tee asuvad</w:t>
      </w:r>
      <w:r w:rsidR="001D2904">
        <w:rPr>
          <w:rFonts w:ascii="Times New Roman" w:hAnsi="Times New Roman" w:cs="Times New Roman"/>
          <w:sz w:val="24"/>
          <w:szCs w:val="24"/>
        </w:rPr>
        <w:t xml:space="preserve"> Andruse 2b ja Andruse 2 c tootmismaa sihtotstarbega</w:t>
      </w:r>
      <w:r>
        <w:rPr>
          <w:rFonts w:ascii="Times New Roman" w:hAnsi="Times New Roman" w:cs="Times New Roman"/>
          <w:sz w:val="24"/>
          <w:szCs w:val="24"/>
        </w:rPr>
        <w:t xml:space="preserve"> kinnistud</w:t>
      </w:r>
      <w:r w:rsidR="001D2904">
        <w:rPr>
          <w:rFonts w:ascii="Times New Roman" w:hAnsi="Times New Roman" w:cs="Times New Roman"/>
          <w:sz w:val="24"/>
          <w:szCs w:val="24"/>
        </w:rPr>
        <w:t>, mis</w:t>
      </w:r>
      <w:r>
        <w:rPr>
          <w:rFonts w:ascii="Times New Roman" w:hAnsi="Times New Roman" w:cs="Times New Roman"/>
          <w:sz w:val="24"/>
          <w:szCs w:val="24"/>
        </w:rPr>
        <w:t xml:space="preserve"> on tekkinud Andruse maaüksuse detailplaneeringuga</w:t>
      </w:r>
      <w:r w:rsidR="001D2904">
        <w:rPr>
          <w:rFonts w:ascii="Times New Roman" w:hAnsi="Times New Roman" w:cs="Times New Roman"/>
          <w:sz w:val="24"/>
          <w:szCs w:val="24"/>
        </w:rPr>
        <w:t>.</w:t>
      </w:r>
    </w:p>
    <w:p w14:paraId="39D26A08" w14:textId="171A453A" w:rsidR="00A05D58" w:rsidRDefault="00000000"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DP koostamise eesmärk on jagada kinnistu kaheks ning anda ehitusõigus</w:t>
      </w:r>
      <w:r w:rsidR="001D2904">
        <w:rPr>
          <w:rFonts w:ascii="Times New Roman" w:hAnsi="Times New Roman" w:cs="Times New Roman"/>
          <w:bCs/>
          <w:sz w:val="24"/>
          <w:szCs w:val="24"/>
        </w:rPr>
        <w:t xml:space="preserve"> uuele krundile</w:t>
      </w:r>
      <w:r>
        <w:rPr>
          <w:rFonts w:ascii="Times New Roman" w:hAnsi="Times New Roman" w:cs="Times New Roman"/>
          <w:bCs/>
          <w:sz w:val="24"/>
          <w:szCs w:val="24"/>
        </w:rPr>
        <w:t xml:space="preserve"> ühe elamu ja </w:t>
      </w:r>
      <w:r w:rsidR="001D2904">
        <w:rPr>
          <w:rFonts w:ascii="Times New Roman" w:hAnsi="Times New Roman" w:cs="Times New Roman"/>
          <w:bCs/>
          <w:sz w:val="24"/>
          <w:szCs w:val="24"/>
        </w:rPr>
        <w:t>abihoonete</w:t>
      </w:r>
      <w:r>
        <w:rPr>
          <w:rFonts w:ascii="Times New Roman" w:hAnsi="Times New Roman" w:cs="Times New Roman"/>
          <w:bCs/>
          <w:sz w:val="24"/>
          <w:szCs w:val="24"/>
        </w:rPr>
        <w:t xml:space="preserve"> püstitamiseks. Detailplaneeringuga tehakse ettepanek muuta kehtivat Tahkuranna valla üldplaneeringut minimaalse krundisuuruse osas. </w:t>
      </w:r>
    </w:p>
    <w:p w14:paraId="243190F7" w14:textId="5025EEE7" w:rsidR="00A05D58" w:rsidRDefault="00000000"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Kehtiva Tahkuranna valla üldplaneeringu kohaselt asub </w:t>
      </w:r>
      <w:r w:rsidR="00F14114">
        <w:rPr>
          <w:rFonts w:ascii="Times New Roman" w:hAnsi="Times New Roman" w:cs="Times New Roman"/>
          <w:bCs/>
          <w:sz w:val="24"/>
          <w:szCs w:val="24"/>
        </w:rPr>
        <w:t>Jõeperve</w:t>
      </w:r>
      <w:r>
        <w:rPr>
          <w:rFonts w:ascii="Times New Roman" w:hAnsi="Times New Roman" w:cs="Times New Roman"/>
          <w:bCs/>
          <w:sz w:val="24"/>
          <w:szCs w:val="24"/>
        </w:rPr>
        <w:t xml:space="preserve"> kinnistu detailplaneeringu koostamise kohustusega alal. Üldplaneeringu põhijoonisel asub </w:t>
      </w:r>
      <w:r w:rsidR="00F14114">
        <w:rPr>
          <w:rFonts w:ascii="Times New Roman" w:hAnsi="Times New Roman" w:cs="Times New Roman"/>
          <w:bCs/>
          <w:sz w:val="24"/>
          <w:szCs w:val="24"/>
        </w:rPr>
        <w:t>Jõeperve</w:t>
      </w:r>
      <w:r>
        <w:rPr>
          <w:rFonts w:ascii="Times New Roman" w:hAnsi="Times New Roman" w:cs="Times New Roman"/>
          <w:bCs/>
          <w:sz w:val="24"/>
          <w:szCs w:val="24"/>
        </w:rPr>
        <w:t xml:space="preserve"> kinnistu </w:t>
      </w:r>
      <w:r w:rsidR="001D2904">
        <w:rPr>
          <w:rFonts w:ascii="Times New Roman" w:hAnsi="Times New Roman" w:cs="Times New Roman"/>
          <w:bCs/>
          <w:sz w:val="24"/>
          <w:szCs w:val="24"/>
        </w:rPr>
        <w:t>osaliselt rohevõrgustiku alal ja osaliselt väikeleamu reservmaal</w:t>
      </w:r>
      <w:r>
        <w:rPr>
          <w:rFonts w:ascii="Times New Roman" w:hAnsi="Times New Roman" w:cs="Times New Roman"/>
          <w:bCs/>
          <w:sz w:val="24"/>
          <w:szCs w:val="24"/>
        </w:rPr>
        <w:t xml:space="preserve">. </w:t>
      </w:r>
      <w:r w:rsidR="00F14114">
        <w:rPr>
          <w:rFonts w:ascii="Times New Roman" w:hAnsi="Times New Roman" w:cs="Times New Roman"/>
          <w:bCs/>
          <w:sz w:val="24"/>
          <w:szCs w:val="24"/>
        </w:rPr>
        <w:t>Jõeperve</w:t>
      </w:r>
      <w:r>
        <w:rPr>
          <w:rFonts w:ascii="Times New Roman" w:hAnsi="Times New Roman" w:cs="Times New Roman"/>
          <w:bCs/>
          <w:sz w:val="24"/>
          <w:szCs w:val="24"/>
        </w:rPr>
        <w:t xml:space="preserve"> katastriüksuse pindala on 1</w:t>
      </w:r>
      <w:r w:rsidR="001D2904">
        <w:rPr>
          <w:rFonts w:ascii="Times New Roman" w:hAnsi="Times New Roman" w:cs="Times New Roman"/>
          <w:bCs/>
          <w:sz w:val="24"/>
          <w:szCs w:val="24"/>
        </w:rPr>
        <w:t>4746</w:t>
      </w:r>
      <w:r>
        <w:rPr>
          <w:rFonts w:ascii="Times New Roman" w:hAnsi="Times New Roman" w:cs="Times New Roman"/>
          <w:bCs/>
          <w:sz w:val="24"/>
          <w:szCs w:val="24"/>
        </w:rPr>
        <w:t xml:space="preserve"> m² ning planeeringuga tekkivate kruntide suurused jäävad oluliselt alla </w:t>
      </w:r>
      <w:r w:rsidR="001D2904">
        <w:rPr>
          <w:rFonts w:ascii="Times New Roman" w:hAnsi="Times New Roman" w:cs="Times New Roman"/>
          <w:bCs/>
          <w:sz w:val="24"/>
          <w:szCs w:val="24"/>
        </w:rPr>
        <w:t xml:space="preserve">rohevõrgustiku alal määratud </w:t>
      </w:r>
      <w:r>
        <w:rPr>
          <w:rFonts w:ascii="Times New Roman" w:hAnsi="Times New Roman" w:cs="Times New Roman"/>
          <w:bCs/>
          <w:sz w:val="24"/>
          <w:szCs w:val="24"/>
        </w:rPr>
        <w:t xml:space="preserve">krundi miinimumsuuruse. Planeeringuala läheduses asub 2001. aastal kehtestatud Andruse detailplaneeringuala, mille kruntide suurused on oluliselt väiksemad, kui </w:t>
      </w:r>
      <w:r w:rsidR="00F14114">
        <w:rPr>
          <w:rFonts w:ascii="Times New Roman" w:hAnsi="Times New Roman" w:cs="Times New Roman"/>
          <w:bCs/>
          <w:sz w:val="24"/>
          <w:szCs w:val="24"/>
        </w:rPr>
        <w:t>Jõeperve</w:t>
      </w:r>
      <w:r>
        <w:rPr>
          <w:rFonts w:ascii="Times New Roman" w:hAnsi="Times New Roman" w:cs="Times New Roman"/>
          <w:bCs/>
          <w:sz w:val="24"/>
          <w:szCs w:val="24"/>
        </w:rPr>
        <w:t xml:space="preserve"> kinnistul kavandatavad krundid. Planeeringualast Tallinn-Pärnu-Ikla tee poole liikudes jääb Reiu jõe kaldale sarnaste mõõtmetega elamukrunte. Seega sobituksid </w:t>
      </w:r>
      <w:r w:rsidR="00F14114">
        <w:rPr>
          <w:rFonts w:ascii="Times New Roman" w:hAnsi="Times New Roman" w:cs="Times New Roman"/>
          <w:bCs/>
          <w:sz w:val="24"/>
          <w:szCs w:val="24"/>
        </w:rPr>
        <w:t>Jõeperve</w:t>
      </w:r>
      <w:r>
        <w:rPr>
          <w:rFonts w:ascii="Times New Roman" w:hAnsi="Times New Roman" w:cs="Times New Roman"/>
          <w:bCs/>
          <w:sz w:val="24"/>
          <w:szCs w:val="24"/>
        </w:rPr>
        <w:t xml:space="preserve"> kinnistu detailplaneeringuga kavandatavad krundid keskkonda.</w:t>
      </w:r>
    </w:p>
    <w:p w14:paraId="5A4AF7A5" w14:textId="77777777" w:rsidR="005F5558" w:rsidRDefault="005F5558" w:rsidP="001D2904">
      <w:pPr>
        <w:spacing w:after="0" w:line="240" w:lineRule="auto"/>
        <w:jc w:val="both"/>
        <w:rPr>
          <w:rFonts w:ascii="Times New Roman" w:hAnsi="Times New Roman" w:cs="Times New Roman"/>
          <w:bCs/>
          <w:sz w:val="24"/>
          <w:szCs w:val="24"/>
        </w:rPr>
      </w:pPr>
    </w:p>
    <w:p w14:paraId="1C93245B" w14:textId="731C460F" w:rsidR="00A05D58" w:rsidRDefault="001D2904" w:rsidP="001D2904">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912C3AD" wp14:editId="4118E52A">
            <wp:extent cx="4320540" cy="35280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540" cy="3528060"/>
                    </a:xfrm>
                    <a:prstGeom prst="rect">
                      <a:avLst/>
                    </a:prstGeom>
                    <a:noFill/>
                    <a:ln>
                      <a:noFill/>
                    </a:ln>
                  </pic:spPr>
                </pic:pic>
              </a:graphicData>
            </a:graphic>
          </wp:inline>
        </w:drawing>
      </w:r>
    </w:p>
    <w:p w14:paraId="53E67B9E" w14:textId="77777777" w:rsidR="00A05D58" w:rsidRDefault="00000000" w:rsidP="001D290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Joonis 1.</w:t>
      </w:r>
      <w:r>
        <w:rPr>
          <w:rFonts w:ascii="Times New Roman" w:hAnsi="Times New Roman" w:cs="Times New Roman"/>
          <w:bCs/>
          <w:sz w:val="24"/>
          <w:szCs w:val="24"/>
        </w:rPr>
        <w:t xml:space="preserve"> Kehtiva Tahkuranna valla üldplaneeringu väljavõte</w:t>
      </w:r>
    </w:p>
    <w:p w14:paraId="13294926" w14:textId="77777777" w:rsidR="001D2904" w:rsidRDefault="001D2904" w:rsidP="001D2904">
      <w:pPr>
        <w:spacing w:after="0" w:line="240" w:lineRule="auto"/>
        <w:jc w:val="both"/>
        <w:rPr>
          <w:rFonts w:ascii="Times New Roman" w:hAnsi="Times New Roman" w:cs="Times New Roman"/>
          <w:bCs/>
          <w:sz w:val="24"/>
          <w:szCs w:val="24"/>
        </w:rPr>
      </w:pPr>
    </w:p>
    <w:p w14:paraId="583A66E9" w14:textId="538AE969" w:rsidR="001D2904" w:rsidRDefault="001D2904"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Lisaks asub planeeringuala osaliselt Laadi maaparandusalal. Sellest tulenevalt tuleb planeeringu koostamisel arvestada maaparandusseaduse 6. peatükis toodud tingimustega. Kuivendusvõrgu maaalusesse torustikku (edaspidi drenaaž) on keelatud juhtida heit ja sademevett ning muud vett, mis pärineb väljastpoolt drenaaži maa ala, kui selleks puudub Põllumajandus ja Toiduameti luba. </w:t>
      </w:r>
      <w:r>
        <w:rPr>
          <w:rFonts w:ascii="Times New Roman" w:hAnsi="Times New Roman" w:cs="Times New Roman"/>
          <w:bCs/>
          <w:sz w:val="24"/>
          <w:szCs w:val="24"/>
        </w:rPr>
        <w:lastRenderedPageBreak/>
        <w:t>Kui heit- ja sademevee või muu vee juhtimiseks on vajalik muu luba, tuleb loa andmine kooskõlastada Põllumajandus- ja Toiduametiga (maaparandusseadus § 47 lg 4).</w:t>
      </w:r>
    </w:p>
    <w:p w14:paraId="292E37AE" w14:textId="0E2FBD3B" w:rsidR="00A05D58" w:rsidRDefault="00000000"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Lisaks maakonnaplaneeringus sätestatud, et rohelise võrgustiku toimimiseks on otstarbekas kasutada ehituskeeluvööndit mererannal, järvede ja jõgede ääres, kus rohelise võrgustiku koridori laiuseks on ehituskeeluvööndi ulatus. </w:t>
      </w:r>
      <w:r w:rsidR="00F14114">
        <w:rPr>
          <w:rFonts w:ascii="Times New Roman" w:hAnsi="Times New Roman" w:cs="Times New Roman"/>
          <w:bCs/>
          <w:sz w:val="24"/>
          <w:szCs w:val="24"/>
        </w:rPr>
        <w:t>Jõeperve</w:t>
      </w:r>
      <w:r>
        <w:rPr>
          <w:rFonts w:ascii="Times New Roman" w:hAnsi="Times New Roman" w:cs="Times New Roman"/>
          <w:bCs/>
          <w:sz w:val="24"/>
          <w:szCs w:val="24"/>
        </w:rPr>
        <w:t xml:space="preserve"> kinnistu ehituskeeluvööndi osa on seega rohelise võrgustiku koridor. Planeeringuga ei kavandata ehituskeeluvööndi vähendamist, kuid planeeringu koostamisel tuleb järgida maakonna planeeringu peatükis 3.3.1. toodud tingimusi. Tingimusi täites ei teki vastuolu kehtiva maakonnaplaneeringuga määratud rohelise võrgustiku ala eesmärgiga.</w:t>
      </w:r>
    </w:p>
    <w:p w14:paraId="378AE2D7" w14:textId="2BEB0942"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krundi minimaalsuurust vähendada. </w:t>
      </w:r>
    </w:p>
    <w:p w14:paraId="662D342F" w14:textId="77777777" w:rsidR="00A05D58" w:rsidRDefault="00A05D58" w:rsidP="001D2904">
      <w:pPr>
        <w:spacing w:after="0" w:line="240" w:lineRule="auto"/>
        <w:jc w:val="both"/>
        <w:rPr>
          <w:rFonts w:ascii="Times New Roman" w:hAnsi="Times New Roman" w:cs="Times New Roman"/>
          <w:sz w:val="24"/>
          <w:szCs w:val="24"/>
        </w:rPr>
      </w:pPr>
    </w:p>
    <w:p w14:paraId="6F37E65C" w14:textId="09A8A1A4"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Maakatastri andmetel on </w:t>
      </w:r>
      <w:r w:rsidR="00F14114">
        <w:rPr>
          <w:rFonts w:ascii="Times New Roman" w:hAnsi="Times New Roman" w:cs="Times New Roman"/>
          <w:sz w:val="24"/>
          <w:szCs w:val="24"/>
        </w:rPr>
        <w:t>Jõeperve</w:t>
      </w:r>
      <w:r>
        <w:rPr>
          <w:rFonts w:ascii="Times New Roman" w:hAnsi="Times New Roman" w:cs="Times New Roman"/>
          <w:sz w:val="24"/>
          <w:szCs w:val="24"/>
        </w:rPr>
        <w:t xml:space="preserve"> katastriüksusel:</w:t>
      </w:r>
    </w:p>
    <w:p w14:paraId="4E8D37DB" w14:textId="14B7DA38" w:rsidR="00A05D58" w:rsidRDefault="00000000" w:rsidP="001D2904">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looduslik rohumaa </w:t>
      </w:r>
      <w:r w:rsidR="005F5558">
        <w:rPr>
          <w:rFonts w:ascii="Times New Roman" w:hAnsi="Times New Roman" w:cs="Times New Roman"/>
          <w:sz w:val="24"/>
          <w:szCs w:val="24"/>
        </w:rPr>
        <w:t>6378</w:t>
      </w:r>
      <w:r>
        <w:rPr>
          <w:rFonts w:ascii="Times New Roman" w:hAnsi="Times New Roman" w:cs="Times New Roman"/>
          <w:sz w:val="24"/>
          <w:szCs w:val="24"/>
        </w:rPr>
        <w:t xml:space="preserve"> m²;</w:t>
      </w:r>
    </w:p>
    <w:p w14:paraId="1AA49DB5" w14:textId="1D8AF5CD" w:rsidR="00A05D58" w:rsidRDefault="005F5558" w:rsidP="001D2904">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haritav maa 1138 m²;</w:t>
      </w:r>
    </w:p>
    <w:p w14:paraId="770476FC" w14:textId="41C30E5D" w:rsidR="005F5558" w:rsidRDefault="005F5558" w:rsidP="001D2904">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õuemaa 6535 m²;</w:t>
      </w:r>
    </w:p>
    <w:p w14:paraId="3842F7BB" w14:textId="7FCE0461" w:rsidR="00A05D58" w:rsidRDefault="00000000" w:rsidP="001D2904">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muu maa 6</w:t>
      </w:r>
      <w:r w:rsidR="005F5558">
        <w:rPr>
          <w:rFonts w:ascii="Times New Roman" w:hAnsi="Times New Roman" w:cs="Times New Roman"/>
          <w:sz w:val="24"/>
          <w:szCs w:val="24"/>
        </w:rPr>
        <w:t>95</w:t>
      </w:r>
      <w:r>
        <w:rPr>
          <w:rFonts w:ascii="Times New Roman" w:hAnsi="Times New Roman" w:cs="Times New Roman"/>
          <w:sz w:val="24"/>
          <w:szCs w:val="24"/>
        </w:rPr>
        <w:t xml:space="preserve"> m².</w:t>
      </w:r>
    </w:p>
    <w:p w14:paraId="7C2685A4" w14:textId="77777777" w:rsidR="00A05D58" w:rsidRDefault="00A05D58" w:rsidP="001D2904">
      <w:pPr>
        <w:spacing w:after="0" w:line="240" w:lineRule="auto"/>
        <w:jc w:val="both"/>
        <w:rPr>
          <w:rFonts w:ascii="Times New Roman" w:hAnsi="Times New Roman" w:cs="Times New Roman"/>
          <w:sz w:val="24"/>
          <w:szCs w:val="24"/>
        </w:rPr>
      </w:pPr>
    </w:p>
    <w:p w14:paraId="2E919B2B" w14:textId="310E59CA" w:rsidR="00A05D58" w:rsidRDefault="00F14114" w:rsidP="001D2904">
      <w:pPr>
        <w:spacing w:after="0"/>
        <w:rPr>
          <w:rFonts w:ascii="Times New Roman" w:hAnsi="Times New Roman" w:cs="Times New Roman"/>
          <w:sz w:val="24"/>
          <w:szCs w:val="24"/>
        </w:rPr>
      </w:pPr>
      <w:r>
        <w:rPr>
          <w:rFonts w:ascii="Times New Roman" w:hAnsi="Times New Roman" w:cs="Times New Roman"/>
          <w:sz w:val="24"/>
          <w:szCs w:val="24"/>
        </w:rPr>
        <w:t>Jõeperve kinnistul põhjustavad kitsendusi (joonis 2):</w:t>
      </w:r>
    </w:p>
    <w:p w14:paraId="02B3F62A" w14:textId="77777777" w:rsidR="00A05D58" w:rsidRDefault="00000000" w:rsidP="001D290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ehituskeeluvöönd (sinine viirutus);</w:t>
      </w:r>
    </w:p>
    <w:p w14:paraId="4CF75C95" w14:textId="77777777" w:rsidR="00A05D58" w:rsidRDefault="00000000" w:rsidP="001D290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piiranguvöönd (sinine viirutus);</w:t>
      </w:r>
    </w:p>
    <w:p w14:paraId="48A7AA3B" w14:textId="77777777" w:rsidR="00A05D58" w:rsidRDefault="00000000" w:rsidP="001D290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elektripaigaldise kaitsevöönd (lilla viirutus);</w:t>
      </w:r>
    </w:p>
    <w:p w14:paraId="633A6BB4" w14:textId="77777777" w:rsidR="00A05D58" w:rsidRDefault="00000000" w:rsidP="001D290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avalikult kastutatava tee kaitsevöönd (tumepunane viirutus);</w:t>
      </w:r>
    </w:p>
    <w:p w14:paraId="5342C32A" w14:textId="797AD42B" w:rsidR="00A05D58" w:rsidRDefault="00E10A53" w:rsidP="001D290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maaparandussüsteemi maa-ala (pruun ala);</w:t>
      </w:r>
    </w:p>
    <w:p w14:paraId="782A7452" w14:textId="6EA2C59B" w:rsidR="00E10A53" w:rsidRDefault="00E10A53" w:rsidP="001D290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Pr="00E10A53">
        <w:rPr>
          <w:rFonts w:ascii="Times New Roman" w:hAnsi="Times New Roman" w:cs="Times New Roman"/>
          <w:sz w:val="24"/>
          <w:szCs w:val="24"/>
        </w:rPr>
        <w:t>eodeetilise märgi kaitsevöönd</w:t>
      </w:r>
      <w:r>
        <w:rPr>
          <w:rFonts w:ascii="Times New Roman" w:hAnsi="Times New Roman" w:cs="Times New Roman"/>
          <w:sz w:val="24"/>
          <w:szCs w:val="24"/>
        </w:rPr>
        <w:t xml:space="preserve"> (punane kolmnurk);</w:t>
      </w:r>
    </w:p>
    <w:p w14:paraId="25B89C94" w14:textId="72D1ECF1" w:rsidR="00A05D58" w:rsidRPr="00E10A53" w:rsidRDefault="00000000"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üldgeoloogilise kaardistamise uuringu ala (pruun viirutus)</w:t>
      </w:r>
      <w:r w:rsidR="00E10A53">
        <w:rPr>
          <w:rFonts w:ascii="Times New Roman" w:hAnsi="Times New Roman" w:cs="Times New Roman"/>
          <w:sz w:val="24"/>
          <w:szCs w:val="24"/>
        </w:rPr>
        <w:t>.</w:t>
      </w:r>
    </w:p>
    <w:p w14:paraId="365BAF69" w14:textId="77777777" w:rsidR="00A05D58" w:rsidRDefault="00A05D58" w:rsidP="001D2904">
      <w:pPr>
        <w:spacing w:after="0" w:line="240" w:lineRule="auto"/>
        <w:ind w:left="360"/>
        <w:jc w:val="both"/>
        <w:rPr>
          <w:rFonts w:ascii="Times New Roman" w:hAnsi="Times New Roman" w:cs="Times New Roman"/>
          <w:sz w:val="24"/>
          <w:szCs w:val="24"/>
        </w:rPr>
      </w:pPr>
    </w:p>
    <w:p w14:paraId="76651A38" w14:textId="4E4752D9" w:rsidR="00A05D58" w:rsidRDefault="00E10A53" w:rsidP="001D29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465E5" wp14:editId="1E4B6AA7">
            <wp:extent cx="3192780" cy="28651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780" cy="2865120"/>
                    </a:xfrm>
                    <a:prstGeom prst="rect">
                      <a:avLst/>
                    </a:prstGeom>
                    <a:noFill/>
                    <a:ln>
                      <a:noFill/>
                    </a:ln>
                  </pic:spPr>
                </pic:pic>
              </a:graphicData>
            </a:graphic>
          </wp:inline>
        </w:drawing>
      </w:r>
    </w:p>
    <w:p w14:paraId="1FABD6B3"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Joonis 2.</w:t>
      </w:r>
      <w:r>
        <w:rPr>
          <w:rFonts w:ascii="Times New Roman" w:hAnsi="Times New Roman" w:cs="Times New Roman"/>
          <w:sz w:val="24"/>
          <w:szCs w:val="24"/>
        </w:rPr>
        <w:t xml:space="preserve"> Maa-ameti kitsenduste kaardi väljavõte (Allikas: Maa-ameti Geoportaal)</w:t>
      </w:r>
    </w:p>
    <w:p w14:paraId="1E584A5A" w14:textId="192E34B7" w:rsidR="00E10A53" w:rsidRDefault="00E10A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CA90B60" w14:textId="77777777" w:rsidR="00A05D58" w:rsidRDefault="00A05D58" w:rsidP="001D2904">
      <w:pPr>
        <w:spacing w:after="0" w:line="240" w:lineRule="auto"/>
        <w:jc w:val="both"/>
        <w:rPr>
          <w:rFonts w:ascii="Times New Roman" w:hAnsi="Times New Roman" w:cs="Times New Roman"/>
          <w:b/>
          <w:bCs/>
          <w:sz w:val="24"/>
          <w:szCs w:val="24"/>
        </w:rPr>
      </w:pPr>
    </w:p>
    <w:p w14:paraId="3C291073" w14:textId="77777777" w:rsidR="00A05D58" w:rsidRDefault="00000000"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 Võimalikud keskkonnamõjud</w:t>
      </w:r>
    </w:p>
    <w:p w14:paraId="0E68D6A2"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Default="00A05D58" w:rsidP="001D2904">
      <w:pPr>
        <w:spacing w:after="0" w:line="240" w:lineRule="auto"/>
        <w:jc w:val="both"/>
        <w:rPr>
          <w:rFonts w:ascii="Times New Roman" w:hAnsi="Times New Roman" w:cs="Times New Roman"/>
          <w:b/>
          <w:bCs/>
          <w:sz w:val="24"/>
          <w:szCs w:val="24"/>
        </w:rPr>
      </w:pPr>
    </w:p>
    <w:p w14:paraId="4778D260" w14:textId="7F3A9C5F" w:rsidR="00355212" w:rsidRPr="00355212" w:rsidRDefault="00355212"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Jõeperve kinnistul paikneb olemasolev ehitisregistrisse kantud elamu ning registrisse kandmata abihooned. Häädemeeste Vallavalitsusele teadaolevalt asub kinnistul registrisse kandmata salvkaev ja reoveesüsteem (septik+imbväljak).</w:t>
      </w:r>
    </w:p>
    <w:p w14:paraId="6027ACBF" w14:textId="196EEA70" w:rsidR="00A05D58" w:rsidRDefault="00F14114"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Jõeperve kinnistu on kehtivas üldplaneeringus </w:t>
      </w:r>
      <w:r w:rsidR="00E10A53">
        <w:rPr>
          <w:rFonts w:ascii="Times New Roman" w:hAnsi="Times New Roman" w:cs="Times New Roman"/>
          <w:sz w:val="24"/>
          <w:szCs w:val="24"/>
        </w:rPr>
        <w:t>märgitud osaliselt rohevõrgustiku alale, kus minimaalne ehitusõigusega krunt saab olla 3 ha. Enamus kinnistust jääb aga väikeelamu reservmaale, kus minimaalne elamukrundi suurs on 2200 m</w:t>
      </w:r>
      <w:r w:rsidR="00E10A53">
        <w:rPr>
          <w:rFonts w:ascii="Times New Roman" w:hAnsi="Times New Roman" w:cs="Times New Roman"/>
          <w:sz w:val="24"/>
          <w:szCs w:val="24"/>
          <w:vertAlign w:val="superscript"/>
        </w:rPr>
        <w:t>2</w:t>
      </w:r>
      <w:r w:rsidR="00E10A53">
        <w:rPr>
          <w:rFonts w:ascii="Times New Roman" w:hAnsi="Times New Roman" w:cs="Times New Roman"/>
          <w:sz w:val="24"/>
          <w:szCs w:val="24"/>
        </w:rPr>
        <w:t>.</w:t>
      </w:r>
      <w:r w:rsidR="00355212">
        <w:rPr>
          <w:rFonts w:ascii="Times New Roman" w:hAnsi="Times New Roman" w:cs="Times New Roman"/>
          <w:sz w:val="24"/>
          <w:szCs w:val="24"/>
        </w:rPr>
        <w:t xml:space="preserve"> Seega on üldplaneeringu koostamisel ette nähtud kinnistule elamute ehitamine, kuid rohevõrgustiku ala arvesse võttes peab minimaalse krundisuuruse määratlemisel lähtuma 3 ha nõudest. Üldplaneeringus on sätestatud, et rohekoridorides on piirdeaedade rajamine keelatud.</w:t>
      </w:r>
    </w:p>
    <w:p w14:paraId="6D1AF539"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Maakonnaplaneeringuga on kavandatud Reiu jõe kalda ehituskeeluvöönd rohelise võrgustiku koridoriks. Sellega tagatakse olemasoleva loodusliku keskkonna säilimine ja loomade vaba liikumine rohevõrgustiku tuumalade vahel. Rohelise võrgustiku planeerimine omab positiivset keskkonnamõju.</w:t>
      </w:r>
    </w:p>
    <w:p w14:paraId="3E3E83BE" w14:textId="77777777" w:rsidR="00A05D58" w:rsidRDefault="00A05D58" w:rsidP="001D2904">
      <w:pPr>
        <w:spacing w:after="0" w:line="240" w:lineRule="auto"/>
        <w:jc w:val="both"/>
        <w:rPr>
          <w:rFonts w:ascii="Times New Roman" w:hAnsi="Times New Roman" w:cs="Times New Roman"/>
          <w:sz w:val="24"/>
          <w:szCs w:val="24"/>
        </w:rPr>
      </w:pPr>
    </w:p>
    <w:p w14:paraId="7F50E98F"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3.2. Mõjud Natura 2000 võrgustiku aladele, elupaigatüüpidele, kaitsealustele liikidele jt</w:t>
      </w:r>
    </w:p>
    <w:p w14:paraId="5E1D1579"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loodusobjektidele</w:t>
      </w:r>
    </w:p>
    <w:p w14:paraId="1CCDACFC" w14:textId="77777777" w:rsidR="00A05D58" w:rsidRDefault="00A05D58" w:rsidP="001D2904">
      <w:pPr>
        <w:spacing w:after="0" w:line="240" w:lineRule="auto"/>
        <w:jc w:val="both"/>
        <w:rPr>
          <w:rFonts w:ascii="Times New Roman" w:hAnsi="Times New Roman" w:cs="Times New Roman"/>
          <w:b/>
          <w:bCs/>
          <w:sz w:val="24"/>
          <w:szCs w:val="24"/>
        </w:rPr>
      </w:pPr>
    </w:p>
    <w:p w14:paraId="1D385762" w14:textId="5385E3BC"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 </w:t>
      </w:r>
      <w:r w:rsidR="00355212">
        <w:rPr>
          <w:rFonts w:ascii="Times New Roman" w:hAnsi="Times New Roman" w:cs="Times New Roman"/>
          <w:sz w:val="24"/>
          <w:szCs w:val="24"/>
        </w:rPr>
        <w:t xml:space="preserve">vahetus läheduses </w:t>
      </w:r>
      <w:r>
        <w:rPr>
          <w:rFonts w:ascii="Times New Roman" w:hAnsi="Times New Roman" w:cs="Times New Roman"/>
          <w:sz w:val="24"/>
          <w:szCs w:val="24"/>
        </w:rPr>
        <w:t>asub Reiujõe hoiuala (KLO2000294), mis on ühtlasi Narura 2000 võrgustiku Reiu jõe loodusala (EE0040384).</w:t>
      </w:r>
      <w:r w:rsidR="00355212">
        <w:rPr>
          <w:rFonts w:ascii="Times New Roman" w:hAnsi="Times New Roman" w:cs="Times New Roman"/>
          <w:sz w:val="24"/>
          <w:szCs w:val="24"/>
        </w:rPr>
        <w:t xml:space="preserve"> </w:t>
      </w:r>
      <w:r>
        <w:rPr>
          <w:rFonts w:ascii="Times New Roman" w:hAnsi="Times New Roman" w:cs="Times New Roman"/>
          <w:sz w:val="24"/>
          <w:szCs w:val="24"/>
        </w:rPr>
        <w:t xml:space="preserve">Reiu jõgi on märgitud järgmiste III kategooria liikide elupaigaks: Cobitis taenia (hink) KLO9102730 ja Cattus gobio (võldjas) LO9102731. Planeeringu koostamisel tuleb arvestada, et reovett ei või juhtida </w:t>
      </w:r>
      <w:r w:rsidR="00355212">
        <w:rPr>
          <w:rFonts w:ascii="Times New Roman" w:hAnsi="Times New Roman" w:cs="Times New Roman"/>
          <w:sz w:val="24"/>
          <w:szCs w:val="24"/>
        </w:rPr>
        <w:t xml:space="preserve">olemasolevate kraavide kaudu </w:t>
      </w:r>
      <w:r>
        <w:rPr>
          <w:rFonts w:ascii="Times New Roman" w:hAnsi="Times New Roman" w:cs="Times New Roman"/>
          <w:sz w:val="24"/>
          <w:szCs w:val="24"/>
        </w:rPr>
        <w:t xml:space="preserve">Reiu jõkke, sest see võib halvendada III kategooria liikide elupaika. </w:t>
      </w:r>
      <w:r w:rsidR="00355212">
        <w:rPr>
          <w:rFonts w:ascii="Times New Roman" w:hAnsi="Times New Roman" w:cs="Times New Roman"/>
          <w:sz w:val="24"/>
          <w:szCs w:val="24"/>
        </w:rPr>
        <w:t>Planeeringuala ja Reiu jõe vahele jääb 19341 Laadi-Männiku tee s</w:t>
      </w:r>
      <w:r>
        <w:rPr>
          <w:rFonts w:ascii="Times New Roman" w:hAnsi="Times New Roman" w:cs="Times New Roman"/>
          <w:sz w:val="24"/>
          <w:szCs w:val="24"/>
        </w:rPr>
        <w:t>eega on reostuse tekkimise oht minimaalne.</w:t>
      </w:r>
    </w:p>
    <w:p w14:paraId="451ED4BC" w14:textId="182A8EB5"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Planeeritud tegevus ei oma kahjulikku mõju Natura 2000 võrgustiku aladele, elupaigatüüpidele, kaitsealustele liikidele ja teistele loodusobjektidele, kui </w:t>
      </w:r>
      <w:r w:rsidR="00355212">
        <w:rPr>
          <w:rFonts w:ascii="Times New Roman" w:hAnsi="Times New Roman" w:cs="Times New Roman"/>
          <w:sz w:val="24"/>
          <w:szCs w:val="24"/>
        </w:rPr>
        <w:t>reovett ei juhita olemasolevate kraavide kaudu Reiu jõkke.</w:t>
      </w:r>
    </w:p>
    <w:p w14:paraId="4AD411EE" w14:textId="77777777" w:rsidR="00A05D58" w:rsidRDefault="00A05D58" w:rsidP="001D2904">
      <w:pPr>
        <w:spacing w:after="0" w:line="240" w:lineRule="auto"/>
        <w:jc w:val="both"/>
        <w:rPr>
          <w:rFonts w:ascii="Times New Roman" w:hAnsi="Times New Roman" w:cs="Times New Roman"/>
          <w:sz w:val="24"/>
          <w:szCs w:val="24"/>
        </w:rPr>
      </w:pPr>
    </w:p>
    <w:p w14:paraId="44C0A4F0"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Loodusvarade kasutamine, jäätme- ja energiamahukus</w:t>
      </w:r>
    </w:p>
    <w:p w14:paraId="2D845DFC" w14:textId="77777777" w:rsidR="00A05D58" w:rsidRDefault="00A05D58" w:rsidP="001D2904">
      <w:pPr>
        <w:spacing w:after="0" w:line="240" w:lineRule="auto"/>
        <w:jc w:val="both"/>
        <w:rPr>
          <w:rFonts w:ascii="Times New Roman" w:hAnsi="Times New Roman" w:cs="Times New Roman"/>
          <w:b/>
          <w:bCs/>
          <w:sz w:val="24"/>
          <w:szCs w:val="24"/>
        </w:rPr>
      </w:pPr>
    </w:p>
    <w:p w14:paraId="56BC28A6" w14:textId="33B17D2A"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Loodusvaradest kasutatakse pinnast.</w:t>
      </w:r>
    </w:p>
    <w:p w14:paraId="0B7039AE" w14:textId="301F8006"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Pr>
          <w:rFonts w:ascii="Times New Roman" w:hAnsi="Times New Roman" w:cs="Times New Roman"/>
          <w:sz w:val="24"/>
          <w:szCs w:val="24"/>
        </w:rPr>
        <w:t>ja</w:t>
      </w:r>
      <w:r>
        <w:rPr>
          <w:rFonts w:ascii="Times New Roman" w:hAnsi="Times New Roman" w:cs="Times New Roman"/>
          <w:sz w:val="24"/>
          <w:szCs w:val="24"/>
        </w:rPr>
        <w:t xml:space="preserve"> nõuetest.</w:t>
      </w:r>
    </w:p>
    <w:p w14:paraId="7FA32135" w14:textId="77777777" w:rsidR="00355212"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14:paraId="6B6185BA" w14:textId="303DE025" w:rsidR="00A05D58" w:rsidRDefault="00A05D58" w:rsidP="001D2904">
      <w:pPr>
        <w:spacing w:after="0" w:line="240" w:lineRule="auto"/>
        <w:jc w:val="both"/>
        <w:rPr>
          <w:rFonts w:ascii="Times New Roman" w:hAnsi="Times New Roman" w:cs="Times New Roman"/>
          <w:sz w:val="24"/>
          <w:szCs w:val="24"/>
        </w:rPr>
      </w:pPr>
    </w:p>
    <w:p w14:paraId="17540F48"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Vee ja pinnase saastatus, müra, vibratsioon, valgus, soojus ja kiirgus</w:t>
      </w:r>
    </w:p>
    <w:p w14:paraId="0EDB076A" w14:textId="77777777" w:rsidR="00A05D58" w:rsidRDefault="00A05D58" w:rsidP="001D2904">
      <w:pPr>
        <w:spacing w:after="0" w:line="240" w:lineRule="auto"/>
        <w:jc w:val="both"/>
        <w:rPr>
          <w:rFonts w:ascii="Times New Roman" w:hAnsi="Times New Roman" w:cs="Times New Roman"/>
          <w:b/>
          <w:bCs/>
          <w:sz w:val="24"/>
          <w:szCs w:val="24"/>
        </w:rPr>
      </w:pPr>
    </w:p>
    <w:p w14:paraId="03B82136" w14:textId="0DD3C9DD"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asub suhteliselt kaitstud põhjaveega alal (joonis 3). Planeeringuala ei ole hõlmatud reoveekogumisalaga. </w:t>
      </w:r>
      <w:r w:rsidR="00F14114">
        <w:rPr>
          <w:rFonts w:ascii="Times New Roman" w:hAnsi="Times New Roman" w:cs="Times New Roman"/>
          <w:sz w:val="24"/>
          <w:szCs w:val="24"/>
        </w:rPr>
        <w:t>Jõeperve</w:t>
      </w:r>
      <w:r>
        <w:rPr>
          <w:rFonts w:ascii="Times New Roman" w:hAnsi="Times New Roman" w:cs="Times New Roman"/>
          <w:sz w:val="24"/>
          <w:szCs w:val="24"/>
        </w:rPr>
        <w:t xml:space="preserve"> kinnistule kavandatakse lokaalne reovesüsteem.  Reovesüsteemi kavandamisel peab arvestama </w:t>
      </w:r>
      <w:r w:rsidR="007765FD">
        <w:rPr>
          <w:rFonts w:ascii="Times New Roman" w:hAnsi="Times New Roman" w:cs="Times New Roman"/>
          <w:sz w:val="24"/>
          <w:szCs w:val="24"/>
        </w:rPr>
        <w:t>olemasoleva salvkaevu ja reovesüsteemiga.</w:t>
      </w:r>
      <w:r>
        <w:rPr>
          <w:rFonts w:ascii="Times New Roman" w:hAnsi="Times New Roman" w:cs="Times New Roman"/>
          <w:sz w:val="24"/>
          <w:szCs w:val="24"/>
        </w:rPr>
        <w:t xml:space="preserve"> </w:t>
      </w:r>
      <w:r w:rsidR="007765FD" w:rsidRPr="007765FD">
        <w:rPr>
          <w:rFonts w:ascii="Times New Roman" w:hAnsi="Times New Roman" w:cs="Times New Roman"/>
          <w:sz w:val="24"/>
          <w:szCs w:val="24"/>
        </w:rPr>
        <w:t>Heitvee ja saasteainete pinnasesse juhtimine ei ole lubatud veehaarde sanitaarkaitsealal ja hooldusalal ning lähemal kui 50 meetrit sanitaarkaitseala või hooldusala välispiirist.</w:t>
      </w:r>
      <w:r w:rsidR="007765FD">
        <w:rPr>
          <w:rFonts w:ascii="Times New Roman" w:hAnsi="Times New Roman" w:cs="Times New Roman"/>
          <w:sz w:val="24"/>
          <w:szCs w:val="24"/>
        </w:rPr>
        <w:t xml:space="preserve"> </w:t>
      </w:r>
      <w:r>
        <w:rPr>
          <w:rFonts w:ascii="Times New Roman" w:hAnsi="Times New Roman" w:cs="Times New Roman"/>
          <w:sz w:val="24"/>
          <w:szCs w:val="24"/>
        </w:rPr>
        <w:t xml:space="preserve">Toimiva ning korrektse </w:t>
      </w:r>
      <w:r>
        <w:rPr>
          <w:rFonts w:ascii="Times New Roman" w:hAnsi="Times New Roman" w:cs="Times New Roman"/>
          <w:sz w:val="24"/>
          <w:szCs w:val="24"/>
        </w:rPr>
        <w:lastRenderedPageBreak/>
        <w:t xml:space="preserve">kohtkäitlussüsteemi olemasolu omab eeldatavalt vähest keskkonnamõju ning ebasoodne mõju piirkonna hüdroloogilistele tingimustele on eeldatavalt minimaalne. </w:t>
      </w:r>
    </w:p>
    <w:p w14:paraId="3567ACD9" w14:textId="1A5649B2"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Heitvee pinnasesse immutamisel või suublasse juhtimisel tuleb järgida veeseaduse (Vees) § 127 ja § 128 ja keskkonnaministri 15.11.2019 määruse nr 61 alusel heitvee vooluhulgast ning põhjavee kaitstusest, vastavalt määruse § 8 lg le 1. Keskkonnaministri 31.07.2019 määruse nr 31 kohaselt on omapuhasti (projekteeritud reostuskoormusega kuni 49 ied) kuja vähemalt 10 m, septiku või muu pealt kinnise või maa aluse omapuhasti kuja on vähemalt 5 m. Kanalisatsiooniehitise kuja määratakse eraldi igale reovee puhastamise ja reoveesette töötlemise protsessi tehnoloogilisele osale (VeeS § 134 lg 5).</w:t>
      </w:r>
    </w:p>
    <w:p w14:paraId="655ED44D"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Puurkaevude rajamisel, ümberehitamisel ja lammutamisel tuleb lähtuda ehitusseadustikust (EhS) (14. peatükk) ja keskkonnaministri 09.07.2015 määrusest nr 43. Puurkaevu või augu rajamist kavandav isik peab rajatava puurkaevu või -augu asukoha kooskõlastama kohaliku omavalitsuse üksusega (EhS § 124 lg 1). Kohaliku omavalitsuse üksus peab arvestama puurkaevu või -augu asukoha kooskõlastamisel üld- ja detailplaneeringuga, kohaliku omavalitsuse üksuse ühisveevärgi ja kanalisatsiooni arengukava ning vee ettevõtja olemasolevaid teeninduspiirkondi (EhS § 124 lg 2). Puurkaev rajatakse ehitusloa alusel, mille aluseks on hüdrogeoloogiliste tööde tegevusluba omava isiku isiku poolt koostatud projekt. Kohalik omavalitsus peab kooskõlastama puurkaevu või -augu ehitusloa taotluse Keskkonnaametiga. Pärast puurkaevu või -augu rajamise lõpetamist tuleb esitada Keskkonnaametile rajatud puurkaevu või -augu andmed elektrooniliselt Keskkonnaameti e-teenuste portaali kaudu või esitada andmed määruse lisa 4 kohasel vormil (määrus nr 43 § 22 lg 1). Puurkaevu või augu andmete elektrooniliselt esitamise õigus on hüdrogeoloogiliste tööde litsentsile või tegevusloale märgitud tööde eest vastutavatel isikutel (määrus nr 43 § 22 lg 5).</w:t>
      </w:r>
    </w:p>
    <w:p w14:paraId="59B21137" w14:textId="62E121D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Reostuse ohu vähendamiseks</w:t>
      </w:r>
      <w:r w:rsidR="007765FD">
        <w:rPr>
          <w:rFonts w:ascii="Times New Roman" w:hAnsi="Times New Roman" w:cs="Times New Roman"/>
          <w:sz w:val="24"/>
          <w:szCs w:val="24"/>
        </w:rPr>
        <w:t xml:space="preserve"> oleks otstarbekas</w:t>
      </w:r>
      <w:r>
        <w:rPr>
          <w:rFonts w:ascii="Times New Roman" w:hAnsi="Times New Roman" w:cs="Times New Roman"/>
          <w:sz w:val="24"/>
          <w:szCs w:val="24"/>
        </w:rPr>
        <w:t xml:space="preserve"> planeerimisdokumendi koostamisel kaaluda kahele krundile ühine reoveest vabanemise lahendus.</w:t>
      </w:r>
    </w:p>
    <w:p w14:paraId="77DB8D7B" w14:textId="77777777" w:rsidR="007765FD" w:rsidRDefault="007765FD" w:rsidP="001D2904">
      <w:pPr>
        <w:spacing w:after="0" w:line="240" w:lineRule="auto"/>
        <w:jc w:val="both"/>
        <w:rPr>
          <w:rFonts w:ascii="Times New Roman" w:hAnsi="Times New Roman" w:cs="Times New Roman"/>
          <w:sz w:val="24"/>
          <w:szCs w:val="24"/>
        </w:rPr>
      </w:pPr>
    </w:p>
    <w:p w14:paraId="1F4B3FBB" w14:textId="6827E8F9"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3D35DE" wp14:editId="346A2C07">
            <wp:extent cx="3589020" cy="2659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9020" cy="2659380"/>
                    </a:xfrm>
                    <a:prstGeom prst="rect">
                      <a:avLst/>
                    </a:prstGeom>
                    <a:noFill/>
                    <a:ln>
                      <a:noFill/>
                    </a:ln>
                  </pic:spPr>
                </pic:pic>
              </a:graphicData>
            </a:graphic>
          </wp:inline>
        </w:drawing>
      </w:r>
    </w:p>
    <w:p w14:paraId="24D89DC3"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Joonis 3. Põhjavee kaitstuse kaardi väljavõte (Allikas: Keskkonnaministeerium)</w:t>
      </w:r>
    </w:p>
    <w:p w14:paraId="2528F77E" w14:textId="77777777" w:rsidR="00A05D58" w:rsidRDefault="00A05D58" w:rsidP="001D2904">
      <w:pPr>
        <w:spacing w:after="0" w:line="240" w:lineRule="auto"/>
        <w:jc w:val="both"/>
        <w:rPr>
          <w:rFonts w:ascii="Times New Roman" w:hAnsi="Times New Roman" w:cs="Times New Roman"/>
          <w:sz w:val="24"/>
          <w:szCs w:val="24"/>
        </w:rPr>
      </w:pPr>
    </w:p>
    <w:p w14:paraId="5A82F54D" w14:textId="4E47A8BC"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Sademevee ärajuhtimine lahendatakse kinnistu siseselt (pinnasesse immutamise teel). Juhul kui sademevesi juhitakse suublasse, on eelistatud lahendused, mis võimaldavad sademeveest vabaneda selle tekkekohas, vältides sademevee reostumist. Sademeveest vabanemiseks kasutatavaid looduslähedasi lahendusi, nagu rohealasid, viibetiike, vihmaaedasid, imbkraave ja muid lahendusi, mis võimaldavad sademeveest vabaneda eelkõige maastikukujunduse kaudu, vältides sademevee reostumist, ei käsitleta sademevee suublasse juhtimisena VeeS tähenduses (VeeS § 129 lg 1 ja 3). Suublasse juhitav sademevesi peab vastama määruses nr 61</w:t>
      </w:r>
      <w:r>
        <w:rPr>
          <w:rFonts w:ascii="Times New Roman" w:hAnsi="Times New Roman" w:cs="Times New Roman"/>
          <w:sz w:val="24"/>
          <w:szCs w:val="24"/>
          <w:vertAlign w:val="superscript"/>
        </w:rPr>
        <w:t>5</w:t>
      </w:r>
      <w:r>
        <w:rPr>
          <w:rFonts w:ascii="Times New Roman" w:hAnsi="Times New Roman" w:cs="Times New Roman"/>
          <w:sz w:val="24"/>
          <w:szCs w:val="24"/>
        </w:rPr>
        <w:t xml:space="preserve"> sätestatud sademevee saasteainesisalduse piirväätustele (VeeS § 129 lg 4 ja 5).</w:t>
      </w:r>
    </w:p>
    <w:p w14:paraId="6D09640F" w14:textId="77777777" w:rsidR="00A05D58" w:rsidRDefault="00A05D58" w:rsidP="001D2904">
      <w:pPr>
        <w:spacing w:after="0" w:line="240" w:lineRule="auto"/>
        <w:jc w:val="both"/>
        <w:rPr>
          <w:rFonts w:ascii="Times New Roman" w:hAnsi="Times New Roman" w:cs="Times New Roman"/>
          <w:sz w:val="24"/>
          <w:szCs w:val="24"/>
        </w:rPr>
      </w:pPr>
    </w:p>
    <w:p w14:paraId="1C509288"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DP alal ei asu ohtlike ainete ladestuskohti ega teisi jääkreostust tekitavaid objekte. Alal ei ole keskkonnaohtlikke rajatisi. </w:t>
      </w:r>
    </w:p>
    <w:p w14:paraId="049391A4"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Tööde perioodil kaasneb ajutine õhusaastus masinate heitgaaside näol, müra ja vibratsioon. Masinatega töötamisel tekkival heitgaasidel, müral ja vibratsioonil ei ole tööde asukohas keskkonnale olulist mõju. Kavandatava tegevusega kaasnevana on oodata mõningast liikluskoormuste tõusu. Samas ei saa seda pidada antud ala asukohta silmas pidades oluliseks ning liiklusmüra ja liiklusest põhjustatud õhusaaste tasemete tõusu ei kaasne.</w:t>
      </w:r>
    </w:p>
    <w:p w14:paraId="44E75F03" w14:textId="4E6C48FA"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realiseerimisega ei plaanita tõkestada ja paisutada vooluveekogusid ega kavandata ka nende loodusliku sängi või hüdroloogilise režiimi muutmist.</w:t>
      </w:r>
    </w:p>
    <w:p w14:paraId="7B34E13C" w14:textId="77777777" w:rsidR="00A05D58" w:rsidRDefault="00A05D58" w:rsidP="001D2904">
      <w:pPr>
        <w:spacing w:after="0" w:line="240" w:lineRule="auto"/>
        <w:jc w:val="both"/>
        <w:rPr>
          <w:rFonts w:ascii="Times New Roman" w:hAnsi="Times New Roman" w:cs="Times New Roman"/>
          <w:sz w:val="24"/>
          <w:szCs w:val="24"/>
        </w:rPr>
      </w:pPr>
    </w:p>
    <w:p w14:paraId="36B1B142"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 Mõju kultuuriväärtusetele</w:t>
      </w:r>
    </w:p>
    <w:p w14:paraId="59EA118F" w14:textId="77777777" w:rsidR="00A05D58" w:rsidRDefault="00A05D58" w:rsidP="001D2904">
      <w:pPr>
        <w:spacing w:after="0" w:line="240" w:lineRule="auto"/>
        <w:jc w:val="both"/>
        <w:rPr>
          <w:rFonts w:ascii="Times New Roman" w:hAnsi="Times New Roman" w:cs="Times New Roman"/>
          <w:b/>
          <w:bCs/>
          <w:sz w:val="24"/>
          <w:szCs w:val="24"/>
        </w:rPr>
      </w:pPr>
    </w:p>
    <w:p w14:paraId="03B079F6"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Muinsuskaitseobjektid ja registreeritud pärandkultuuri objektid planeeringualal puuduvad. Lähim ehitismälestis asub ca 4 km kaugusel - Uulu mõisa Stael von Holsteinide hauakamber (registrikood 16818). DP ala ei jää kinnismälestise kaitsevööndisse. Mõju kultuuriväärtustele puudub.</w:t>
      </w:r>
    </w:p>
    <w:p w14:paraId="24439222" w14:textId="77777777" w:rsidR="00A05D58" w:rsidRDefault="00A05D58" w:rsidP="001D2904">
      <w:pPr>
        <w:spacing w:after="0" w:line="240" w:lineRule="auto"/>
        <w:jc w:val="both"/>
        <w:rPr>
          <w:rFonts w:ascii="Times New Roman" w:hAnsi="Times New Roman" w:cs="Times New Roman"/>
          <w:b/>
          <w:bCs/>
          <w:sz w:val="24"/>
          <w:szCs w:val="24"/>
        </w:rPr>
      </w:pPr>
    </w:p>
    <w:p w14:paraId="4F49EBEE"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3.6. Visuaalne mõju</w:t>
      </w:r>
    </w:p>
    <w:p w14:paraId="61ECF189" w14:textId="77777777" w:rsidR="00A05D58" w:rsidRDefault="00A05D58" w:rsidP="001D2904">
      <w:pPr>
        <w:spacing w:after="0" w:line="240" w:lineRule="auto"/>
        <w:jc w:val="both"/>
        <w:rPr>
          <w:rFonts w:ascii="Times New Roman" w:hAnsi="Times New Roman" w:cs="Times New Roman"/>
          <w:b/>
          <w:bCs/>
          <w:sz w:val="24"/>
          <w:szCs w:val="24"/>
        </w:rPr>
      </w:pPr>
    </w:p>
    <w:p w14:paraId="59FAFA12" w14:textId="2B387032"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14:paraId="0C58748F" w14:textId="77777777" w:rsidR="00A05D58" w:rsidRDefault="00A05D58" w:rsidP="001D2904">
      <w:pPr>
        <w:spacing w:after="0" w:line="240" w:lineRule="auto"/>
        <w:jc w:val="both"/>
        <w:rPr>
          <w:rFonts w:ascii="Times New Roman" w:hAnsi="Times New Roman" w:cs="Times New Roman"/>
          <w:sz w:val="24"/>
          <w:szCs w:val="24"/>
        </w:rPr>
      </w:pPr>
    </w:p>
    <w:p w14:paraId="387C5AA1"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 Avariiolukordade esinemise võimalikkus ja koosmõju</w:t>
      </w:r>
    </w:p>
    <w:p w14:paraId="15ADB3AC" w14:textId="77777777" w:rsidR="00A05D58" w:rsidRDefault="00A05D58" w:rsidP="001D2904">
      <w:pPr>
        <w:spacing w:after="0" w:line="240" w:lineRule="auto"/>
        <w:jc w:val="both"/>
        <w:rPr>
          <w:rFonts w:ascii="Times New Roman" w:hAnsi="Times New Roman" w:cs="Times New Roman"/>
          <w:b/>
          <w:bCs/>
          <w:sz w:val="24"/>
          <w:szCs w:val="24"/>
        </w:rPr>
      </w:pPr>
    </w:p>
    <w:p w14:paraId="43D29783"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010B681E" w14:textId="77777777" w:rsidR="00A05D58" w:rsidRDefault="00A05D58" w:rsidP="001D2904">
      <w:pPr>
        <w:spacing w:after="0" w:line="240" w:lineRule="auto"/>
        <w:jc w:val="both"/>
        <w:rPr>
          <w:rFonts w:ascii="Times New Roman" w:hAnsi="Times New Roman" w:cs="Times New Roman"/>
          <w:sz w:val="24"/>
          <w:szCs w:val="24"/>
        </w:rPr>
      </w:pPr>
    </w:p>
    <w:p w14:paraId="2DA5ED1D"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3.8. Strateegilise planeerimisdokumendi asjakohasus ja olulisus keskkonnakaalutluste integreerimisel teistesse valdkondadesse</w:t>
      </w:r>
    </w:p>
    <w:p w14:paraId="51863D70" w14:textId="77777777" w:rsidR="00A05D58" w:rsidRDefault="00A05D58" w:rsidP="001D2904">
      <w:pPr>
        <w:spacing w:after="0" w:line="240" w:lineRule="auto"/>
        <w:jc w:val="both"/>
        <w:rPr>
          <w:rFonts w:ascii="Times New Roman" w:hAnsi="Times New Roman" w:cs="Times New Roman"/>
          <w:b/>
          <w:bCs/>
          <w:sz w:val="24"/>
          <w:szCs w:val="24"/>
        </w:rPr>
      </w:pPr>
    </w:p>
    <w:p w14:paraId="25EFD71B"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7D1BE7B1" w14:textId="77777777" w:rsidR="00A05D58" w:rsidRDefault="00A05D58" w:rsidP="001D2904">
      <w:pPr>
        <w:spacing w:after="0" w:line="240" w:lineRule="auto"/>
        <w:jc w:val="both"/>
        <w:rPr>
          <w:rFonts w:ascii="Times New Roman" w:hAnsi="Times New Roman" w:cs="Times New Roman"/>
          <w:b/>
          <w:bCs/>
          <w:sz w:val="24"/>
          <w:szCs w:val="24"/>
        </w:rPr>
      </w:pPr>
    </w:p>
    <w:p w14:paraId="32947D0B" w14:textId="77777777" w:rsidR="00A05D58" w:rsidRDefault="00000000"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Default="00A05D58" w:rsidP="001D2904">
      <w:pPr>
        <w:spacing w:after="0" w:line="240" w:lineRule="auto"/>
        <w:jc w:val="both"/>
        <w:rPr>
          <w:rFonts w:ascii="Times New Roman" w:hAnsi="Times New Roman" w:cs="Times New Roman"/>
          <w:sz w:val="24"/>
          <w:szCs w:val="24"/>
        </w:rPr>
      </w:pPr>
    </w:p>
    <w:p w14:paraId="2ECB7B31"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4F41E43C" w14:textId="77777777" w:rsidR="00A05D58" w:rsidRDefault="00A05D58" w:rsidP="001D2904">
      <w:pPr>
        <w:spacing w:after="0" w:line="240" w:lineRule="auto"/>
        <w:jc w:val="both"/>
        <w:rPr>
          <w:rFonts w:ascii="Times New Roman" w:hAnsi="Times New Roman" w:cs="Times New Roman"/>
          <w:sz w:val="24"/>
          <w:szCs w:val="24"/>
        </w:rPr>
      </w:pPr>
    </w:p>
    <w:p w14:paraId="2DDDBF0B" w14:textId="77777777" w:rsidR="00A05D58" w:rsidRDefault="00000000" w:rsidP="001D2904">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4. Ettepanek KSH algatamata jätmise kohta</w:t>
      </w:r>
    </w:p>
    <w:p w14:paraId="2EF6DC65" w14:textId="77777777" w:rsidR="00A05D58" w:rsidRDefault="00A05D58" w:rsidP="001D2904">
      <w:pPr>
        <w:spacing w:after="0" w:line="240" w:lineRule="auto"/>
        <w:jc w:val="both"/>
        <w:rPr>
          <w:rFonts w:ascii="Times New Roman" w:hAnsi="Times New Roman" w:cs="Times New Roman"/>
          <w:b/>
          <w:bCs/>
          <w:sz w:val="32"/>
          <w:szCs w:val="32"/>
        </w:rPr>
      </w:pPr>
    </w:p>
    <w:p w14:paraId="4F71C889"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B27124D"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DP mõju suurus ja ruumiline ulatus piirneb suures osas kinnistu piiriga;</w:t>
      </w:r>
    </w:p>
    <w:p w14:paraId="579AA32B"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627281DC"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DP alal ei ole tuvastatud keskkonda saastavaid objekte ega jääkreostust, mistõttu ei ole eeldada olulist pinnase, õhu ja vee reostust, mis seaks piiranguid kavandatavale maakasutusele või majandustegevusele.</w:t>
      </w:r>
    </w:p>
    <w:p w14:paraId="5DECBB92" w14:textId="77777777" w:rsidR="00A05D58" w:rsidRDefault="00A05D58" w:rsidP="001D2904">
      <w:pPr>
        <w:spacing w:after="0" w:line="240" w:lineRule="auto"/>
        <w:jc w:val="both"/>
        <w:rPr>
          <w:rFonts w:ascii="Times New Roman" w:hAnsi="Times New Roman" w:cs="Times New Roman"/>
          <w:sz w:val="24"/>
          <w:szCs w:val="24"/>
        </w:rPr>
      </w:pPr>
    </w:p>
    <w:p w14:paraId="5DE4CA65"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Eelnevast lähtuvalt teeb Häädemeeste Vallavalitsus ettepaneku jätta detailplaneeringu KSH algatamata.</w:t>
      </w:r>
      <w:r>
        <w:rPr>
          <w:rFonts w:ascii="Times New Roman" w:hAnsi="Times New Roman" w:cs="Times New Roman"/>
          <w:sz w:val="24"/>
          <w:szCs w:val="24"/>
        </w:rPr>
        <w:br/>
      </w:r>
    </w:p>
    <w:p w14:paraId="2D357649"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49A9A4AF" w14:textId="77777777" w:rsidR="00A05D58" w:rsidRDefault="00000000"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w:t>
      </w:r>
    </w:p>
    <w:sectPr w:rsidR="00A05D58">
      <w:footerReference w:type="default" r:id="rId12"/>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2039" w14:textId="77777777" w:rsidR="00014D74" w:rsidRDefault="00014D74">
      <w:pPr>
        <w:spacing w:after="0" w:line="240" w:lineRule="auto"/>
      </w:pPr>
      <w:r>
        <w:separator/>
      </w:r>
    </w:p>
  </w:endnote>
  <w:endnote w:type="continuationSeparator" w:id="0">
    <w:p w14:paraId="7EEE0986" w14:textId="77777777" w:rsidR="00014D74" w:rsidRDefault="00014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05980"/>
      <w:docPartObj>
        <w:docPartGallery w:val="Page Numbers (Bottom of Page)"/>
        <w:docPartUnique/>
      </w:docPartObj>
    </w:sdtPr>
    <w:sdtContent>
      <w:p w14:paraId="3738695F" w14:textId="77777777" w:rsidR="00A05D58" w:rsidRDefault="00000000">
        <w:pPr>
          <w:pStyle w:val="Footer"/>
          <w:jc w:val="right"/>
        </w:pPr>
        <w:r>
          <w:fldChar w:fldCharType="begin"/>
        </w:r>
        <w:r>
          <w:instrText>PAGE</w:instrText>
        </w:r>
        <w:r>
          <w:fldChar w:fldCharType="separate"/>
        </w:r>
        <w:r>
          <w:t>10</w:t>
        </w:r>
        <w:r>
          <w:fldChar w:fldCharType="end"/>
        </w:r>
      </w:p>
    </w:sdtContent>
  </w:sdt>
  <w:p w14:paraId="0A2F3BA7" w14:textId="77777777" w:rsidR="00A05D58" w:rsidRDefault="00A0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569E9" w14:textId="77777777" w:rsidR="00014D74" w:rsidRDefault="00014D74">
      <w:pPr>
        <w:spacing w:after="0" w:line="240" w:lineRule="auto"/>
      </w:pPr>
      <w:r>
        <w:separator/>
      </w:r>
    </w:p>
  </w:footnote>
  <w:footnote w:type="continuationSeparator" w:id="0">
    <w:p w14:paraId="70443B4F" w14:textId="77777777" w:rsidR="00014D74" w:rsidRDefault="00014D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303538242">
    <w:abstractNumId w:val="2"/>
  </w:num>
  <w:num w:numId="2" w16cid:durableId="684088189">
    <w:abstractNumId w:val="0"/>
  </w:num>
  <w:num w:numId="3" w16cid:durableId="942421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14D74"/>
    <w:rsid w:val="000C0F31"/>
    <w:rsid w:val="00187457"/>
    <w:rsid w:val="001D2904"/>
    <w:rsid w:val="00292D47"/>
    <w:rsid w:val="002D0B85"/>
    <w:rsid w:val="002D259F"/>
    <w:rsid w:val="00355212"/>
    <w:rsid w:val="0035526F"/>
    <w:rsid w:val="005F5558"/>
    <w:rsid w:val="00747E31"/>
    <w:rsid w:val="007765FD"/>
    <w:rsid w:val="009671C5"/>
    <w:rsid w:val="00A05D58"/>
    <w:rsid w:val="00D136C7"/>
    <w:rsid w:val="00E10A53"/>
    <w:rsid w:val="00F14114"/>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624DC"/>
  </w:style>
  <w:style w:type="character" w:customStyle="1" w:styleId="FooterChar">
    <w:name w:val="Footer Char"/>
    <w:basedOn w:val="DefaultParagraphFont"/>
    <w:link w:val="Footer"/>
    <w:uiPriority w:val="99"/>
    <w:qFormat/>
    <w:rsid w:val="005624DC"/>
  </w:style>
  <w:style w:type="character" w:customStyle="1" w:styleId="Heading1Char">
    <w:name w:val="Heading 1 Char"/>
    <w:basedOn w:val="DefaultParagraphFont"/>
    <w:link w:val="Heading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
    <w:name w:val="Pealkiri"/>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gister">
    <w:name w:val="Register"/>
    <w:basedOn w:val="Normal"/>
    <w:qFormat/>
    <w:pPr>
      <w:suppressLineNumbers/>
    </w:pPr>
    <w:rPr>
      <w:rFonts w:cs="Lucida Sans"/>
    </w:rPr>
  </w:style>
  <w:style w:type="paragraph" w:customStyle="1" w:styleId="Pisjajalus">
    <w:name w:val="Päis ja jalus"/>
    <w:basedOn w:val="Normal"/>
    <w:qFormat/>
  </w:style>
  <w:style w:type="paragraph" w:styleId="Header">
    <w:name w:val="header"/>
    <w:basedOn w:val="Normal"/>
    <w:link w:val="HeaderChar"/>
    <w:uiPriority w:val="99"/>
    <w:unhideWhenUsed/>
    <w:rsid w:val="005624DC"/>
    <w:pPr>
      <w:tabs>
        <w:tab w:val="center" w:pos="4513"/>
        <w:tab w:val="right" w:pos="9026"/>
      </w:tabs>
      <w:spacing w:after="0" w:line="240" w:lineRule="auto"/>
    </w:pPr>
  </w:style>
  <w:style w:type="paragraph" w:styleId="Footer">
    <w:name w:val="footer"/>
    <w:basedOn w:val="Normal"/>
    <w:link w:val="FooterChar"/>
    <w:uiPriority w:val="99"/>
    <w:unhideWhenUsed/>
    <w:rsid w:val="005624DC"/>
    <w:pPr>
      <w:tabs>
        <w:tab w:val="center" w:pos="4513"/>
        <w:tab w:val="right" w:pos="9026"/>
      </w:tabs>
      <w:spacing w:after="0" w:line="240" w:lineRule="auto"/>
    </w:pPr>
  </w:style>
  <w:style w:type="paragraph" w:styleId="TOCHeading">
    <w:name w:val="TOC Heading"/>
    <w:basedOn w:val="Heading1"/>
    <w:next w:val="Normal"/>
    <w:uiPriority w:val="39"/>
    <w:unhideWhenUsed/>
    <w:qFormat/>
    <w:rsid w:val="005624DC"/>
    <w:rPr>
      <w:lang w:val="en-US"/>
    </w:rPr>
  </w:style>
  <w:style w:type="paragraph" w:styleId="TOC2">
    <w:name w:val="toc 2"/>
    <w:basedOn w:val="Normal"/>
    <w:next w:val="Normal"/>
    <w:autoRedefine/>
    <w:uiPriority w:val="39"/>
    <w:unhideWhenUsed/>
    <w:rsid w:val="005624D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624DC"/>
    <w:pPr>
      <w:spacing w:after="100"/>
    </w:pPr>
    <w:rPr>
      <w:rFonts w:eastAsiaTheme="minorEastAsia" w:cs="Times New Roman"/>
      <w:lang w:val="en-US"/>
    </w:rPr>
  </w:style>
  <w:style w:type="paragraph" w:styleId="TOC3">
    <w:name w:val="toc 3"/>
    <w:basedOn w:val="Normal"/>
    <w:next w:val="Normal"/>
    <w:autoRedefine/>
    <w:uiPriority w:val="39"/>
    <w:unhideWhenUsed/>
    <w:rsid w:val="005624DC"/>
    <w:pPr>
      <w:spacing w:after="100"/>
      <w:ind w:left="440"/>
    </w:pPr>
    <w:rPr>
      <w:rFonts w:eastAsiaTheme="minorEastAsia" w:cs="Times New Roman"/>
      <w:lang w:val="en-US"/>
    </w:rPr>
  </w:style>
  <w:style w:type="paragraph" w:styleId="ListParagraph">
    <w:name w:val="List Paragraph"/>
    <w:basedOn w:val="Normal"/>
    <w:uiPriority w:val="34"/>
    <w:qFormat/>
    <w:rsid w:val="0089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2888</TotalTime>
  <Pages>1</Pages>
  <Words>2266</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Häädemeeste Vallavalitsus</cp:lastModifiedBy>
  <cp:revision>38</cp:revision>
  <dcterms:created xsi:type="dcterms:W3CDTF">2022-05-03T10:58:00Z</dcterms:created>
  <dcterms:modified xsi:type="dcterms:W3CDTF">2022-10-19T07:36:00Z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